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F0" w:rsidRPr="005A07F0" w:rsidRDefault="005A07F0" w:rsidP="005A07F0">
      <w:pPr>
        <w:jc w:val="center"/>
        <w:rPr>
          <w:rStyle w:val="a3"/>
          <w:rFonts w:ascii="Arial" w:hAnsi="Arial" w:cs="Arial"/>
          <w:sz w:val="36"/>
          <w:szCs w:val="36"/>
          <w:lang w:val="en-US"/>
        </w:rPr>
      </w:pPr>
      <w:r w:rsidRPr="005A07F0">
        <w:rPr>
          <w:rStyle w:val="a3"/>
          <w:rFonts w:ascii="Arial" w:hAnsi="Arial" w:cs="Arial"/>
          <w:sz w:val="36"/>
          <w:szCs w:val="36"/>
        </w:rPr>
        <w:t>Захириддин Мухаммад Бабур</w:t>
      </w:r>
    </w:p>
    <w:p w:rsidR="005A07F0" w:rsidRDefault="005A07F0" w:rsidP="005A07F0">
      <w:pPr>
        <w:jc w:val="center"/>
        <w:rPr>
          <w:rStyle w:val="a3"/>
          <w:rFonts w:ascii="Arial" w:hAnsi="Arial" w:cs="Arial"/>
          <w:sz w:val="36"/>
          <w:szCs w:val="36"/>
          <w:lang w:val="en-US"/>
        </w:rPr>
      </w:pPr>
      <w:r w:rsidRPr="005A07F0">
        <w:rPr>
          <w:rStyle w:val="a3"/>
          <w:rFonts w:ascii="Arial" w:hAnsi="Arial" w:cs="Arial"/>
          <w:sz w:val="36"/>
          <w:szCs w:val="36"/>
        </w:rPr>
        <w:t>(1483 - 1530)</w:t>
      </w:r>
    </w:p>
    <w:p w:rsidR="005A07F0" w:rsidRPr="005A07F0" w:rsidRDefault="005A07F0" w:rsidP="005A07F0">
      <w:pPr>
        <w:jc w:val="center"/>
        <w:rPr>
          <w:rFonts w:ascii="Arial" w:hAnsi="Arial" w:cs="Arial"/>
          <w:sz w:val="36"/>
          <w:szCs w:val="36"/>
          <w:lang w:val="en-US"/>
        </w:rPr>
      </w:pPr>
    </w:p>
    <w:p w:rsidR="005A07F0" w:rsidRDefault="000306AA">
      <w:pPr>
        <w:rPr>
          <w:rFonts w:ascii="Arial" w:hAnsi="Arial" w:cs="Arial"/>
          <w:sz w:val="32"/>
          <w:szCs w:val="32"/>
          <w:lang w:val="en-US"/>
        </w:rPr>
      </w:pPr>
      <w:r>
        <w:rPr>
          <w:noProof/>
          <w:sz w:val="32"/>
          <w:szCs w:val="32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posOffset>78105</wp:posOffset>
            </wp:positionH>
            <wp:positionV relativeFrom="line">
              <wp:posOffset>11430</wp:posOffset>
            </wp:positionV>
            <wp:extent cx="2315210" cy="2628900"/>
            <wp:effectExtent l="19050" t="0" r="0" b="0"/>
            <wp:wrapSquare wrapText="bothSides"/>
            <wp:docPr id="4" name="Рисунок 4" descr="009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94_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r="-10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7F0" w:rsidRPr="005A07F0">
        <w:rPr>
          <w:rFonts w:ascii="Arial" w:hAnsi="Arial" w:cs="Arial"/>
          <w:sz w:val="32"/>
          <w:szCs w:val="32"/>
        </w:rPr>
        <w:t xml:space="preserve">    Великий узбекский поэт, мыслитель, историк и   государственный деятель; основоположник династии и империи бабуридов. </w:t>
      </w:r>
      <w:r w:rsidR="005A07F0" w:rsidRPr="005A07F0">
        <w:rPr>
          <w:rFonts w:ascii="Arial" w:hAnsi="Arial" w:cs="Arial"/>
          <w:sz w:val="32"/>
          <w:szCs w:val="32"/>
        </w:rPr>
        <w:br/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  <w:r w:rsidRPr="005A07F0">
        <w:rPr>
          <w:rFonts w:ascii="Arial" w:hAnsi="Arial" w:cs="Arial"/>
          <w:sz w:val="32"/>
          <w:szCs w:val="32"/>
        </w:rPr>
        <w:t xml:space="preserve">Бабур родился в г.Андижане (14 февр. </w:t>
      </w:r>
      <w:smartTag w:uri="urn:schemas-microsoft-com:office:smarttags" w:element="metricconverter">
        <w:smartTagPr>
          <w:attr w:name="ProductID" w:val="1483 г"/>
        </w:smartTagPr>
        <w:r w:rsidRPr="005A07F0">
          <w:rPr>
            <w:rFonts w:ascii="Arial" w:hAnsi="Arial" w:cs="Arial"/>
            <w:sz w:val="32"/>
            <w:szCs w:val="32"/>
          </w:rPr>
          <w:t>1483 г</w:t>
        </w:r>
      </w:smartTag>
      <w:r w:rsidRPr="005A07F0">
        <w:rPr>
          <w:rFonts w:ascii="Arial" w:hAnsi="Arial" w:cs="Arial"/>
          <w:sz w:val="32"/>
          <w:szCs w:val="32"/>
        </w:rPr>
        <w:t xml:space="preserve">.), сын правителя Ферганы, провнука Тимура. Бабур в </w:t>
      </w:r>
      <w:smartTag w:uri="urn:schemas-microsoft-com:office:smarttags" w:element="metricconverter">
        <w:smartTagPr>
          <w:attr w:name="ProductID" w:val="1494 г"/>
        </w:smartTagPr>
        <w:r w:rsidRPr="005A07F0">
          <w:rPr>
            <w:rFonts w:ascii="Arial" w:hAnsi="Arial" w:cs="Arial"/>
            <w:sz w:val="32"/>
            <w:szCs w:val="32"/>
          </w:rPr>
          <w:t>1494 г</w:t>
        </w:r>
      </w:smartTag>
      <w:r w:rsidRPr="005A07F0">
        <w:rPr>
          <w:rFonts w:ascii="Arial" w:hAnsi="Arial" w:cs="Arial"/>
          <w:sz w:val="32"/>
          <w:szCs w:val="32"/>
        </w:rPr>
        <w:t xml:space="preserve">. стал правителем Ферганы, в </w:t>
      </w:r>
      <w:smartTag w:uri="urn:schemas-microsoft-com:office:smarttags" w:element="metricconverter">
        <w:smartTagPr>
          <w:attr w:name="ProductID" w:val="1526 г"/>
        </w:smartTagPr>
        <w:r w:rsidRPr="005A07F0">
          <w:rPr>
            <w:rFonts w:ascii="Arial" w:hAnsi="Arial" w:cs="Arial"/>
            <w:sz w:val="32"/>
            <w:szCs w:val="32"/>
          </w:rPr>
          <w:t>1526 г</w:t>
        </w:r>
      </w:smartTag>
      <w:r w:rsidRPr="005A07F0">
        <w:rPr>
          <w:rFonts w:ascii="Arial" w:hAnsi="Arial" w:cs="Arial"/>
          <w:sz w:val="32"/>
          <w:szCs w:val="32"/>
        </w:rPr>
        <w:t>. в Индии овновывал централизованное государство бабуридов (в мировой  истории вошел как «империя великих моголов»), которое     жил до завоевании (</w:t>
      </w:r>
      <w:smartTag w:uri="urn:schemas-microsoft-com:office:smarttags" w:element="metricconverter">
        <w:smartTagPr>
          <w:attr w:name="ProductID" w:val="1848 г"/>
        </w:smartTagPr>
        <w:r w:rsidRPr="005A07F0">
          <w:rPr>
            <w:rFonts w:ascii="Arial" w:hAnsi="Arial" w:cs="Arial"/>
            <w:sz w:val="32"/>
            <w:szCs w:val="32"/>
          </w:rPr>
          <w:t>1848 г</w:t>
        </w:r>
      </w:smartTag>
      <w:r w:rsidRPr="005A07F0">
        <w:rPr>
          <w:rFonts w:ascii="Arial" w:hAnsi="Arial" w:cs="Arial"/>
          <w:sz w:val="32"/>
          <w:szCs w:val="32"/>
        </w:rPr>
        <w:t xml:space="preserve">.) англичан. Умер г. в Агре (26 дек. </w:t>
      </w:r>
      <w:smartTag w:uri="urn:schemas-microsoft-com:office:smarttags" w:element="metricconverter">
        <w:smartTagPr>
          <w:attr w:name="ProductID" w:val="1530 г"/>
        </w:smartTagPr>
        <w:r w:rsidRPr="005A07F0">
          <w:rPr>
            <w:rFonts w:ascii="Arial" w:hAnsi="Arial" w:cs="Arial"/>
            <w:sz w:val="32"/>
            <w:szCs w:val="32"/>
          </w:rPr>
          <w:t>1530 г</w:t>
        </w:r>
      </w:smartTag>
      <w:r w:rsidRPr="005A07F0">
        <w:rPr>
          <w:rFonts w:ascii="Arial" w:hAnsi="Arial" w:cs="Arial"/>
          <w:sz w:val="32"/>
          <w:szCs w:val="32"/>
        </w:rPr>
        <w:t xml:space="preserve">.) </w:t>
      </w:r>
      <w:r w:rsidRPr="005A07F0">
        <w:rPr>
          <w:rFonts w:ascii="Arial" w:hAnsi="Arial" w:cs="Arial"/>
          <w:sz w:val="32"/>
          <w:szCs w:val="32"/>
        </w:rPr>
        <w:br/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  <w:r w:rsidRPr="005A07F0">
        <w:rPr>
          <w:rFonts w:ascii="Arial" w:hAnsi="Arial" w:cs="Arial"/>
          <w:sz w:val="32"/>
          <w:szCs w:val="32"/>
        </w:rPr>
        <w:t xml:space="preserve">Поэтическое наследие Бабура многогранно и богато. Лирические произведения собраны в «Кабулский диван» (1519), затем в «Индийский диван» (1529-30). Он написал стихи в более 10 жанрах восточной лирики. В его стихотворениях отражены его личная жизнь, окружающая среда и исторические события. Основу поэзии Бабура составляют стихи любовно-лирического содержания. Мастерство поэта выражается в оригиальном литературном стиле и умелом использовании наиболее выразительных средств тюркского языка. </w:t>
      </w:r>
      <w:r w:rsidRPr="005A07F0">
        <w:rPr>
          <w:rFonts w:ascii="Arial" w:hAnsi="Arial" w:cs="Arial"/>
          <w:sz w:val="32"/>
          <w:szCs w:val="32"/>
        </w:rPr>
        <w:br/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  <w:r w:rsidRPr="005A07F0">
        <w:rPr>
          <w:rFonts w:ascii="Arial" w:hAnsi="Arial" w:cs="Arial"/>
          <w:sz w:val="32"/>
          <w:szCs w:val="32"/>
        </w:rPr>
        <w:t xml:space="preserve">Знаменитое «Бабурнаме» свидетельствует об истории великих тимуридов, борьбе за создание великой державы (события 1494-1529 гг.). В Институте Востоковедения АН хранятся болле 10 рукописных вариантов «Бабурнаме». На основании чего бабуровед Порсо Шамсиев сопоставляя несколько рукописей, опубликовал критический текст (1960) гениального произведения. Позже японский ученый И.Мано тоже подготовил к печати критический текст «Бабурнаме» (1994). Текст «Бабурнаме» также был опубликован Н.Ильминским (1847), Бевериж (1905), Фитратом </w:t>
      </w:r>
      <w:r w:rsidRPr="005A07F0">
        <w:rPr>
          <w:rFonts w:ascii="Arial" w:hAnsi="Arial" w:cs="Arial"/>
          <w:sz w:val="32"/>
          <w:szCs w:val="32"/>
        </w:rPr>
        <w:lastRenderedPageBreak/>
        <w:t xml:space="preserve">(фрагменты, 1928), П.Шамсиевым (1960). </w:t>
      </w:r>
      <w:r w:rsidRPr="005A07F0">
        <w:rPr>
          <w:rFonts w:ascii="Arial" w:hAnsi="Arial" w:cs="Arial"/>
          <w:sz w:val="32"/>
          <w:szCs w:val="32"/>
        </w:rPr>
        <w:br/>
        <w:t>Его перевели на персидский (1586), голландский (1705),</w:t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  <w:r w:rsidRPr="005A07F0">
        <w:rPr>
          <w:rFonts w:ascii="Arial" w:hAnsi="Arial" w:cs="Arial"/>
          <w:sz w:val="32"/>
          <w:szCs w:val="32"/>
        </w:rPr>
        <w:t xml:space="preserve">английский (1826), на французкий (1871), на турецкий (1940), на русский (1942) языки. </w:t>
      </w:r>
      <w:r w:rsidRPr="005A07F0">
        <w:rPr>
          <w:rFonts w:ascii="Arial" w:hAnsi="Arial" w:cs="Arial"/>
          <w:sz w:val="32"/>
          <w:szCs w:val="32"/>
        </w:rPr>
        <w:br/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  <w:r w:rsidRPr="005A07F0">
        <w:rPr>
          <w:rFonts w:ascii="Arial" w:hAnsi="Arial" w:cs="Arial"/>
          <w:sz w:val="32"/>
          <w:szCs w:val="32"/>
        </w:rPr>
        <w:t xml:space="preserve">Среди научных трудов особое место занимает «Трактат об арузе» (1523-25), где рассамаривался теорию восточной метрики аруз. Бабур обоготил теорию присодии навыми положениями и обобщениями, развил классификацию ее видов и вариантов. В </w:t>
      </w:r>
      <w:smartTag w:uri="urn:schemas-microsoft-com:office:smarttags" w:element="metricconverter">
        <w:smartTagPr>
          <w:attr w:name="ProductID" w:val="1521 г"/>
        </w:smartTagPr>
        <w:r w:rsidRPr="005A07F0">
          <w:rPr>
            <w:rFonts w:ascii="Arial" w:hAnsi="Arial" w:cs="Arial"/>
            <w:sz w:val="32"/>
            <w:szCs w:val="32"/>
          </w:rPr>
          <w:t>1521 г</w:t>
        </w:r>
      </w:smartTag>
      <w:r w:rsidRPr="005A07F0">
        <w:rPr>
          <w:rFonts w:ascii="Arial" w:hAnsi="Arial" w:cs="Arial"/>
          <w:sz w:val="32"/>
          <w:szCs w:val="32"/>
        </w:rPr>
        <w:t xml:space="preserve">. был написан философско-религиозное произведение «Мубаййин», где изложено 5 основ исламского шариата, также в этом же г. написал книгу о налогоблажении «Мубаййину-л-закот». Его начуные призведения «Харб иши» («Военное дело»), «Мусика илми» («Наука о музыке») до сих пор не найден. </w:t>
      </w:r>
      <w:r w:rsidRPr="005A07F0">
        <w:rPr>
          <w:rFonts w:ascii="Arial" w:hAnsi="Arial" w:cs="Arial"/>
          <w:sz w:val="32"/>
          <w:szCs w:val="32"/>
        </w:rPr>
        <w:br/>
      </w:r>
      <w:r w:rsidRPr="005A07F0">
        <w:rPr>
          <w:rFonts w:ascii="Arial" w:hAnsi="Arial" w:cs="Arial"/>
          <w:sz w:val="32"/>
          <w:szCs w:val="32"/>
        </w:rPr>
        <w:br/>
        <w:t xml:space="preserve">Бабур на основе арабской графике составлял «Хатти Бобурий» («Письмо Бабура»), подходящий тюркской фонетике алфавитом переписали Коран, отдельные произведения самого Бабура. </w:t>
      </w:r>
      <w:r w:rsidRPr="005A07F0">
        <w:rPr>
          <w:rFonts w:ascii="Arial" w:hAnsi="Arial" w:cs="Arial"/>
          <w:sz w:val="32"/>
          <w:szCs w:val="32"/>
        </w:rPr>
        <w:br/>
      </w:r>
      <w:r w:rsidRPr="005A07F0">
        <w:rPr>
          <w:rFonts w:ascii="Arial" w:hAnsi="Arial" w:cs="Arial"/>
          <w:sz w:val="32"/>
          <w:szCs w:val="32"/>
        </w:rPr>
        <w:br/>
        <w:t>Он также занимался художественным переводом, стихом перевел религиозно-философское прозведение «Волидия» («Трактат родительский») крупнейшего шайха накшбандийского ордена суфизма Ходжи Ахрора Вали.</w:t>
      </w:r>
    </w:p>
    <w:p w:rsidR="005A07F0" w:rsidRDefault="005A07F0">
      <w:pPr>
        <w:rPr>
          <w:rFonts w:ascii="Arial" w:hAnsi="Arial" w:cs="Arial"/>
          <w:sz w:val="32"/>
          <w:szCs w:val="32"/>
          <w:lang w:val="en-US"/>
        </w:rPr>
      </w:pPr>
    </w:p>
    <w:p w:rsidR="005A07F0" w:rsidRDefault="000306AA">
      <w:pPr>
        <w:rPr>
          <w:rFonts w:ascii="Arial" w:hAnsi="Arial" w:cs="Arial"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117475</wp:posOffset>
            </wp:positionV>
            <wp:extent cx="2366645" cy="3200400"/>
            <wp:effectExtent l="19050" t="0" r="0" b="0"/>
            <wp:wrapSquare wrapText="bothSides"/>
            <wp:docPr id="5" name="Рисунок 5" descr="http://www.literature.uz/poets/0097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iterature.uz/poets/0097_l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7F0" w:rsidRPr="005A07F0">
        <w:rPr>
          <w:rFonts w:ascii="Arial" w:hAnsi="Arial" w:cs="Arial"/>
          <w:sz w:val="32"/>
          <w:szCs w:val="32"/>
        </w:rPr>
        <w:t xml:space="preserve">О значении и месте Бабура и бабуридов в истории цивилизованного мира объективно признали индийские государственные и научные деятели Дж. Неру, М.Ганди, </w:t>
      </w:r>
    </w:p>
    <w:p w:rsidR="005A07F0" w:rsidRPr="005A07F0" w:rsidRDefault="005A07F0">
      <w:pPr>
        <w:rPr>
          <w:rFonts w:ascii="Arial" w:hAnsi="Arial" w:cs="Arial"/>
          <w:sz w:val="32"/>
          <w:szCs w:val="32"/>
        </w:rPr>
      </w:pPr>
      <w:r w:rsidRPr="005A07F0">
        <w:rPr>
          <w:rFonts w:ascii="Arial" w:hAnsi="Arial" w:cs="Arial"/>
          <w:sz w:val="32"/>
          <w:szCs w:val="32"/>
        </w:rPr>
        <w:t xml:space="preserve">А.К.Сингха, Б.А.Луния и др. </w:t>
      </w:r>
      <w:r w:rsidRPr="005A07F0">
        <w:rPr>
          <w:rFonts w:ascii="Arial" w:hAnsi="Arial" w:cs="Arial"/>
          <w:sz w:val="32"/>
          <w:szCs w:val="32"/>
        </w:rPr>
        <w:br/>
      </w:r>
    </w:p>
    <w:p w:rsidR="005A07F0" w:rsidRPr="005A07F0" w:rsidRDefault="005A07F0">
      <w:pPr>
        <w:rPr>
          <w:rFonts w:ascii="Arial" w:hAnsi="Arial" w:cs="Arial"/>
          <w:sz w:val="32"/>
          <w:szCs w:val="32"/>
        </w:rPr>
      </w:pPr>
      <w:r w:rsidRPr="005A07F0">
        <w:rPr>
          <w:rFonts w:ascii="Arial" w:hAnsi="Arial" w:cs="Arial"/>
          <w:sz w:val="32"/>
          <w:szCs w:val="32"/>
        </w:rPr>
        <w:t xml:space="preserve">Творчеством Бабура заниммались такие зарубежные исследователи, как У.Эрскин, Л.М.Пуул, С.М.Эдвардс, А.Бевериж, Х.Бевериж, Р.М.Калдекот, Ч.Стори, Э.Холден, Л.У.Кинг. Ф.Ж.Талбот, Д.Росс, Ж.Элфинистон, И.Мано; Ф.Купрулу, З.Мансурий, А.К </w:t>
      </w:r>
      <w:r w:rsidRPr="005A07F0">
        <w:rPr>
          <w:rFonts w:ascii="Arial" w:hAnsi="Arial" w:cs="Arial"/>
          <w:sz w:val="32"/>
          <w:szCs w:val="32"/>
        </w:rPr>
        <w:lastRenderedPageBreak/>
        <w:t xml:space="preserve">Сингха, П.Шарма, Р.Р.Арат, Щ.Бойир, Ш.Ёркин; Н.Ильминский, Н.Веселовский, А.Самойлович, М.Салье, И.В.Стеблева; узбекские ученые Фитрат, П.Шамсиев, Х.Якубов, В.Зохидов, С.Азимжонова, А.Каюмов, А.Абдугафуров, Г.Саломов, Н.Отажонов, Б.Касымов, С.Хасанов, Х.Болтабоев и др. В НУУ ученые ведут исследовательские работы о поэтике лирики и «Бабурнаме», «Мубаййин», «Трактате об арузе». </w:t>
      </w:r>
      <w:r w:rsidRPr="005A07F0">
        <w:rPr>
          <w:rFonts w:ascii="Arial" w:hAnsi="Arial" w:cs="Arial"/>
          <w:sz w:val="32"/>
          <w:szCs w:val="32"/>
        </w:rPr>
        <w:br/>
      </w:r>
      <w:r w:rsidRPr="005A07F0">
        <w:rPr>
          <w:rFonts w:ascii="Arial" w:hAnsi="Arial" w:cs="Arial"/>
          <w:sz w:val="32"/>
          <w:szCs w:val="32"/>
        </w:rPr>
        <w:br/>
        <w:t xml:space="preserve">По сюжету «Бабурнаме» есть романы зарубежных авторов Ф.А.Стиль (Париж,1940), Ф.Гренарда (Париж,1930), Г.Лемба (Нью-Йорк,1961), В. Гаскони (Нью-Йорк,1980), Мунилаъла (6 романов) и др. О нем написаны узбекскими писателями поэмы (Айбек, Б.Байкабулов, Х.Давран), роман (П.Кадыров) и повесть (Х.Султанов). </w:t>
      </w:r>
      <w:r w:rsidRPr="005A07F0">
        <w:rPr>
          <w:rFonts w:ascii="Arial" w:hAnsi="Arial" w:cs="Arial"/>
          <w:sz w:val="32"/>
          <w:szCs w:val="32"/>
        </w:rPr>
        <w:br/>
      </w:r>
      <w:r w:rsidRPr="005A07F0">
        <w:rPr>
          <w:rFonts w:ascii="Arial" w:hAnsi="Arial" w:cs="Arial"/>
          <w:sz w:val="32"/>
          <w:szCs w:val="32"/>
        </w:rPr>
        <w:br/>
        <w:t>Члены международной научной экспидиции по изучению творчества Бабура несколько раз обганизовали научные путешествия по следам поэта, им обнаружены более 500 книг и документов, которые хранятся в мемориальном музее «Бабур и его место в цивилизационном мире». В Андижане есть парк Бабура, где находится символическая могила, а также мемориальный комплекс «Арк ичи».</w:t>
      </w:r>
    </w:p>
    <w:sectPr w:rsidR="005A07F0" w:rsidRPr="005A07F0" w:rsidSect="005A07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8" w:right="850" w:bottom="1134" w:left="9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960" w:rsidRDefault="00CE2960">
      <w:r>
        <w:separator/>
      </w:r>
    </w:p>
  </w:endnote>
  <w:endnote w:type="continuationSeparator" w:id="1">
    <w:p w:rsidR="00CE2960" w:rsidRDefault="00CE2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960" w:rsidRDefault="00CE2960">
      <w:r>
        <w:separator/>
      </w:r>
    </w:p>
  </w:footnote>
  <w:footnote w:type="continuationSeparator" w:id="1">
    <w:p w:rsidR="00CE2960" w:rsidRDefault="00CE2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 w:rsidP="00253FD3">
    <w:pPr>
      <w:pStyle w:val="a4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5A07F0" w:rsidRPr="00253FD3" w:rsidRDefault="005A07F0" w:rsidP="00253FD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D3" w:rsidRDefault="00253F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7F0"/>
    <w:rsid w:val="000306AA"/>
    <w:rsid w:val="00067BFC"/>
    <w:rsid w:val="000C7F57"/>
    <w:rsid w:val="00253FD3"/>
    <w:rsid w:val="005A07F0"/>
    <w:rsid w:val="00CE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5A07F0"/>
    <w:rPr>
      <w:b/>
      <w:bCs/>
    </w:rPr>
  </w:style>
  <w:style w:type="paragraph" w:styleId="a4">
    <w:name w:val="header"/>
    <w:basedOn w:val="a"/>
    <w:link w:val="a5"/>
    <w:rsid w:val="005A07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A07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53F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literature.uz/poets/0097_l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[www.178maktab.ucoz.net]</vt:lpstr>
    </vt:vector>
  </TitlesOfParts>
  <Company>[dj.donyor@mail.ru]</Company>
  <LinksUpToDate>false</LinksUpToDate>
  <CharactersWithSpaces>4061</CharactersWithSpaces>
  <SharedDoc>false</SharedDoc>
  <HLinks>
    <vt:vector size="6" baseType="variant">
      <vt:variant>
        <vt:i4>8192066</vt:i4>
      </vt:variant>
      <vt:variant>
        <vt:i4>-1</vt:i4>
      </vt:variant>
      <vt:variant>
        <vt:i4>1029</vt:i4>
      </vt:variant>
      <vt:variant>
        <vt:i4>1</vt:i4>
      </vt:variant>
      <vt:variant>
        <vt:lpwstr>http://www.literature.uz/poets/0097_l.JPG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[www.178maktab.ucoz.net]</dc:title>
  <dc:subject>Adabiyot</dc:subject>
  <dc:creator>Ro'zmetboyev Doniyor</dc:creator>
  <cp:keywords>Universal Portal</cp:keywords>
  <dc:description>UNDERWORLD</dc:description>
  <cp:lastModifiedBy>eXtreme</cp:lastModifiedBy>
  <cp:revision>2</cp:revision>
  <dcterms:created xsi:type="dcterms:W3CDTF">2011-05-01T15:20:00Z</dcterms:created>
  <dcterms:modified xsi:type="dcterms:W3CDTF">2011-05-01T15:20:00Z</dcterms:modified>
  <cp:category>Referat</cp:category>
</cp:coreProperties>
</file>